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C0" w:rsidRPr="00BC5D0A" w:rsidRDefault="00242101" w:rsidP="00D23CC0">
      <w:r>
        <w:t>1.0 Suppliers</w:t>
      </w:r>
      <w:r w:rsidR="00D23CC0" w:rsidRPr="00BC5D0A">
        <w:t xml:space="preserve"> shall implement and maintain a</w:t>
      </w:r>
      <w:r w:rsidR="003F5EE7">
        <w:t xml:space="preserve"> </w:t>
      </w:r>
      <w:r w:rsidR="00D23CC0" w:rsidRPr="00BC5D0A">
        <w:t>quality management system</w:t>
      </w:r>
      <w:r w:rsidR="003F5EE7">
        <w:t>.</w:t>
      </w:r>
    </w:p>
    <w:p w:rsidR="00D23CC0" w:rsidRPr="00BC5D0A" w:rsidRDefault="00D23CC0" w:rsidP="00D23CC0"/>
    <w:p w:rsidR="00D23CC0" w:rsidRPr="00BC5D0A" w:rsidRDefault="003F5EE7" w:rsidP="00D23CC0">
      <w:r>
        <w:t>2.0 New</w:t>
      </w:r>
      <w:r w:rsidR="00242101">
        <w:t xml:space="preserve"> England </w:t>
      </w:r>
      <w:r w:rsidR="00D23CC0" w:rsidRPr="007011CA">
        <w:t>Spring must be notified prior to any change</w:t>
      </w:r>
      <w:r w:rsidR="00D23CC0" w:rsidRPr="00BC5D0A">
        <w:t>s</w:t>
      </w:r>
      <w:r w:rsidR="00CC6939">
        <w:t xml:space="preserve"> in </w:t>
      </w:r>
      <w:r w:rsidR="00194153">
        <w:t>product;</w:t>
      </w:r>
      <w:r w:rsidR="00CC6939">
        <w:t xml:space="preserve"> processes or services including changes </w:t>
      </w:r>
      <w:r w:rsidR="00791984">
        <w:t>of your external providers or location of manufacture, and obtain our organization’s approval.</w:t>
      </w:r>
    </w:p>
    <w:p w:rsidR="00D23CC0" w:rsidRPr="00BC5D0A" w:rsidRDefault="00D23CC0" w:rsidP="00D23CC0"/>
    <w:p w:rsidR="00D23CC0" w:rsidRPr="00BC5D0A" w:rsidRDefault="00E40C65" w:rsidP="00D23CC0">
      <w:r>
        <w:t>3.0 New</w:t>
      </w:r>
      <w:r w:rsidR="00242101">
        <w:t xml:space="preserve"> England </w:t>
      </w:r>
      <w:r w:rsidR="00242101" w:rsidRPr="007011CA">
        <w:t>Spring</w:t>
      </w:r>
      <w:r>
        <w:t>, our customer and/</w:t>
      </w:r>
      <w:r w:rsidR="00D23CC0" w:rsidRPr="00BC5D0A">
        <w:t xml:space="preserve">or regulatory authorities shall have right of access to </w:t>
      </w:r>
      <w:r>
        <w:t xml:space="preserve">the applicable areas of facilities correlating with </w:t>
      </w:r>
      <w:r w:rsidR="00D23CC0" w:rsidRPr="00BC5D0A">
        <w:t>thei</w:t>
      </w:r>
      <w:r>
        <w:t xml:space="preserve">r product or materials; as well as </w:t>
      </w:r>
      <w:r w:rsidR="00D23CC0" w:rsidRPr="00BC5D0A">
        <w:t>documen</w:t>
      </w:r>
      <w:r w:rsidR="007E0CC1">
        <w:t xml:space="preserve">ted information </w:t>
      </w:r>
      <w:r>
        <w:t xml:space="preserve">at any level of the supply chain </w:t>
      </w:r>
      <w:r w:rsidR="007E0CC1">
        <w:t xml:space="preserve">associated with </w:t>
      </w:r>
      <w:r>
        <w:t xml:space="preserve">their </w:t>
      </w:r>
      <w:r w:rsidR="00D23CC0" w:rsidRPr="00BC5D0A">
        <w:t xml:space="preserve">processing. </w:t>
      </w:r>
      <w:r w:rsidR="00D23CC0" w:rsidRPr="007011CA">
        <w:t>Verification of produc</w:t>
      </w:r>
      <w:r w:rsidR="00D23CC0" w:rsidRPr="00BC5D0A">
        <w:t xml:space="preserve">t or documented information by </w:t>
      </w:r>
      <w:r w:rsidR="00242101">
        <w:t xml:space="preserve">New England </w:t>
      </w:r>
      <w:r w:rsidR="00242101" w:rsidRPr="007011CA">
        <w:t>Spring</w:t>
      </w:r>
      <w:r w:rsidR="00D23CC0" w:rsidRPr="00BC5D0A">
        <w:t>, our customer, o</w:t>
      </w:r>
      <w:r w:rsidR="00D23CC0" w:rsidRPr="007011CA">
        <w:t>r regulatory authorities does not relieve supplier of</w:t>
      </w:r>
      <w:r w:rsidR="007E66DC">
        <w:t xml:space="preserve"> providing conforming product. </w:t>
      </w:r>
    </w:p>
    <w:p w:rsidR="00D23CC0" w:rsidRPr="00BC5D0A" w:rsidRDefault="00D23CC0" w:rsidP="00D23CC0"/>
    <w:p w:rsidR="00D23CC0" w:rsidRPr="00BC5D0A" w:rsidRDefault="00040919" w:rsidP="00D23CC0">
      <w:r>
        <w:t>4.0 New</w:t>
      </w:r>
      <w:r w:rsidR="00242101">
        <w:t xml:space="preserve"> England </w:t>
      </w:r>
      <w:r w:rsidR="00242101" w:rsidRPr="007011CA">
        <w:t xml:space="preserve">Spring </w:t>
      </w:r>
      <w:r w:rsidR="00D23CC0" w:rsidRPr="00BC5D0A">
        <w:t xml:space="preserve">must be notified of </w:t>
      </w:r>
      <w:r w:rsidR="00D23CC0" w:rsidRPr="007011CA">
        <w:t xml:space="preserve">any nonconforming </w:t>
      </w:r>
      <w:r w:rsidR="00C475A4">
        <w:t>processes, products, or services and obtain approval for their disposition.</w:t>
      </w:r>
    </w:p>
    <w:p w:rsidR="00D23CC0" w:rsidRPr="00BC5D0A" w:rsidRDefault="00D23CC0" w:rsidP="00D23CC0"/>
    <w:p w:rsidR="00D23CC0" w:rsidRPr="00BC5D0A" w:rsidRDefault="00C475A4" w:rsidP="00D23CC0">
      <w:r>
        <w:t>5.0 Suppliers</w:t>
      </w:r>
      <w:r w:rsidR="00D23CC0" w:rsidRPr="00BC5D0A">
        <w:t xml:space="preserve"> that use a Sub-tier </w:t>
      </w:r>
      <w:r w:rsidR="003F3C1C" w:rsidRPr="00BC5D0A">
        <w:t>Supplier</w:t>
      </w:r>
      <w:r w:rsidR="00D23CC0" w:rsidRPr="00BC5D0A">
        <w:t xml:space="preserve"> </w:t>
      </w:r>
      <w:r w:rsidR="00D23CC0" w:rsidRPr="007011CA">
        <w:t xml:space="preserve">must flow down all applicable requirements, including </w:t>
      </w:r>
      <w:r w:rsidR="0027251A">
        <w:t>customer requirements.</w:t>
      </w:r>
      <w:r w:rsidR="00D23CC0" w:rsidRPr="007011CA">
        <w:t xml:space="preserve"> </w:t>
      </w:r>
      <w:r w:rsidR="00D23CC0" w:rsidRPr="00BC5D0A">
        <w:t xml:space="preserve">Suppliers shall use </w:t>
      </w:r>
      <w:r w:rsidR="0027251A">
        <w:t xml:space="preserve">customer-designated or approved external providers, including process sources (e.g., special processes). </w:t>
      </w:r>
    </w:p>
    <w:p w:rsidR="00D23CC0" w:rsidRPr="00BC5D0A" w:rsidRDefault="00D23CC0" w:rsidP="00D23CC0"/>
    <w:p w:rsidR="00D23CC0" w:rsidRPr="00BC5D0A" w:rsidRDefault="0027251A" w:rsidP="00D23CC0">
      <w:r>
        <w:t>6.0 Suppliers</w:t>
      </w:r>
      <w:r w:rsidR="00D23CC0" w:rsidRPr="00BC5D0A">
        <w:t xml:space="preserve"> shall prevent the use of counterfeit parts.</w:t>
      </w:r>
    </w:p>
    <w:p w:rsidR="00D23CC0" w:rsidRPr="00BC5D0A" w:rsidRDefault="00D23CC0" w:rsidP="00D23CC0"/>
    <w:p w:rsidR="00D23CC0" w:rsidRPr="00BC5D0A" w:rsidRDefault="0027251A" w:rsidP="00D23CC0">
      <w:r>
        <w:t>7.0 Documented</w:t>
      </w:r>
      <w:r w:rsidR="00D23CC0" w:rsidRPr="00BC5D0A">
        <w:t xml:space="preserve"> information associated with the processing of parts</w:t>
      </w:r>
      <w:r w:rsidR="00D23CC0" w:rsidRPr="007011CA">
        <w:t xml:space="preserve"> shall be maintained for </w:t>
      </w:r>
      <w:r w:rsidR="00D23CC0" w:rsidRPr="00BC5D0A">
        <w:t xml:space="preserve">the time period specified on the purchase order or by the flow down requirements. If no time period is specified, documented information shall be maintained </w:t>
      </w:r>
      <w:r w:rsidR="00D23CC0" w:rsidRPr="007011CA">
        <w:t xml:space="preserve">a minimum </w:t>
      </w:r>
      <w:r w:rsidR="00F80309">
        <w:t>of 30 years</w:t>
      </w:r>
      <w:r w:rsidR="00D23CC0" w:rsidRPr="00BC5D0A">
        <w:t xml:space="preserve">. </w:t>
      </w:r>
      <w:r w:rsidR="00F80309">
        <w:t>D</w:t>
      </w:r>
      <w:r w:rsidR="00F80309" w:rsidRPr="00BC5D0A">
        <w:t>ocumented</w:t>
      </w:r>
      <w:r w:rsidR="00D23CC0" w:rsidRPr="00BC5D0A">
        <w:t xml:space="preserve"> information beyond the retention period may be shredded or equivalently destroyed.</w:t>
      </w:r>
    </w:p>
    <w:p w:rsidR="00D23CC0" w:rsidRPr="00BC5D0A" w:rsidRDefault="00D23CC0" w:rsidP="00D23CC0"/>
    <w:p w:rsidR="009D1C1C" w:rsidRDefault="00194153" w:rsidP="00D23CC0">
      <w:r>
        <w:t>8.0 Suppliers</w:t>
      </w:r>
      <w:r w:rsidR="00D23CC0" w:rsidRPr="00BC5D0A">
        <w:t xml:space="preserve"> shall ensure that persons are aware of their contribution to product</w:t>
      </w:r>
      <w:r>
        <w:t>/service</w:t>
      </w:r>
      <w:r w:rsidR="00D23CC0" w:rsidRPr="00BC5D0A">
        <w:t xml:space="preserve"> conformity, product safety and the importance of ethical behavior.</w:t>
      </w:r>
    </w:p>
    <w:p w:rsidR="00121214" w:rsidRDefault="00121214" w:rsidP="00D23CC0"/>
    <w:p w:rsidR="009D1C1C" w:rsidRDefault="00194153" w:rsidP="00D23CC0">
      <w:r>
        <w:t>9.0 New</w:t>
      </w:r>
      <w:r w:rsidR="00242101">
        <w:t xml:space="preserve"> England </w:t>
      </w:r>
      <w:r w:rsidR="00242101" w:rsidRPr="007011CA">
        <w:t xml:space="preserve">Spring </w:t>
      </w:r>
      <w:r w:rsidR="009D1C1C">
        <w:t>monitors supplier Quality and Delivery performance.</w:t>
      </w:r>
    </w:p>
    <w:p w:rsidR="007E66DC" w:rsidRDefault="007E66DC" w:rsidP="00D23CC0"/>
    <w:p w:rsidR="007E66DC" w:rsidRPr="00BC5D0A" w:rsidRDefault="007E66DC" w:rsidP="00D23CC0">
      <w:r w:rsidRPr="007E66DC">
        <w:t>10.0 Suppliers shall provide test specimens for design approval, inspection/verification, investigation or auditing</w:t>
      </w:r>
      <w:r>
        <w:t>,</w:t>
      </w:r>
      <w:r w:rsidRPr="007E66DC">
        <w:t xml:space="preserve"> if requested.</w:t>
      </w:r>
    </w:p>
    <w:p w:rsidR="00C52CD3" w:rsidRPr="00BC5D0A" w:rsidRDefault="00C52CD3" w:rsidP="00BC5D0A"/>
    <w:p w:rsidR="009D594E" w:rsidRDefault="005B4AC2">
      <w:pPr>
        <w:pStyle w:val="DefaultText"/>
      </w:pPr>
      <w:r>
        <w:t xml:space="preserve">11.0 Suppliers </w:t>
      </w:r>
      <w:r w:rsidR="00D46758">
        <w:t xml:space="preserve">that are designing/developing parts for New England Spring </w:t>
      </w:r>
      <w:r>
        <w:t xml:space="preserve">shall </w:t>
      </w:r>
      <w:r w:rsidR="00D46758">
        <w:t>ensure all special requirements, critical items, and/or key characteristics are accounted for as well as test, inspect, and verify these parts (including production process verification) using</w:t>
      </w:r>
      <w:r>
        <w:t xml:space="preserve"> statistical techni</w:t>
      </w:r>
      <w:r w:rsidR="00D46758">
        <w:t xml:space="preserve">ques for produce acceptance as well as any </w:t>
      </w:r>
      <w:r>
        <w:t>related instructions for acceptance provided by New England Spring.</w:t>
      </w:r>
      <w:r w:rsidR="00D46758">
        <w:t xml:space="preserve"> </w:t>
      </w:r>
    </w:p>
    <w:p w:rsidR="009D594E" w:rsidRDefault="009D594E">
      <w:pPr>
        <w:pStyle w:val="DefaultText"/>
      </w:pPr>
    </w:p>
    <w:p w:rsidR="00BF5112" w:rsidRDefault="009D594E" w:rsidP="009D594E">
      <w:pPr>
        <w:pStyle w:val="DefaultText"/>
        <w:tabs>
          <w:tab w:val="left" w:pos="3031"/>
        </w:tabs>
      </w:pPr>
      <w:r>
        <w:tab/>
      </w:r>
    </w:p>
    <w:p w:rsidR="009D594E" w:rsidRDefault="009D594E" w:rsidP="009D594E">
      <w:pPr>
        <w:tabs>
          <w:tab w:val="left" w:pos="3282"/>
        </w:tabs>
      </w:pPr>
      <w:r>
        <w:tab/>
      </w:r>
    </w:p>
    <w:p w:rsidR="00BF5112" w:rsidRDefault="00BF5112" w:rsidP="009D594E">
      <w:pPr>
        <w:tabs>
          <w:tab w:val="left" w:pos="3282"/>
        </w:tabs>
      </w:pPr>
    </w:p>
    <w:sectPr w:rsidR="00BF5112">
      <w:headerReference w:type="default" r:id="rId6"/>
      <w:footerReference w:type="default" r:id="rId7"/>
      <w:pgSz w:w="12240" w:h="15840"/>
      <w:pgMar w:top="1080" w:right="1440" w:bottom="1080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19" w:rsidRDefault="00040919">
      <w:r>
        <w:separator/>
      </w:r>
    </w:p>
  </w:endnote>
  <w:endnote w:type="continuationSeparator" w:id="1">
    <w:p w:rsidR="00040919" w:rsidRDefault="0004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08" w:type="dxa"/>
      <w:tblLayout w:type="fixed"/>
      <w:tblLook w:val="0000"/>
    </w:tblPr>
    <w:tblGrid>
      <w:gridCol w:w="4050"/>
      <w:gridCol w:w="2700"/>
      <w:gridCol w:w="3330"/>
    </w:tblGrid>
    <w:tr w:rsidR="00040919" w:rsidTr="00AE1137">
      <w:tblPrEx>
        <w:tblCellMar>
          <w:top w:w="0" w:type="dxa"/>
          <w:bottom w:w="0" w:type="dxa"/>
        </w:tblCellMar>
      </w:tblPrEx>
      <w:trPr>
        <w:cantSplit/>
        <w:trHeight w:hRule="exact" w:val="755"/>
      </w:trPr>
      <w:tc>
        <w:tcPr>
          <w:tcW w:w="40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40919" w:rsidRDefault="00040919" w:rsidP="007E0CC1">
          <w:pPr>
            <w:pStyle w:val="TableText"/>
            <w:spacing w:before="120" w:line="120" w:lineRule="exact"/>
            <w:jc w:val="left"/>
            <w:rPr>
              <w:b/>
              <w:sz w:val="20"/>
            </w:rPr>
          </w:pPr>
          <w:r>
            <w:rPr>
              <w:b/>
              <w:sz w:val="20"/>
            </w:rPr>
            <w:t xml:space="preserve">Signed Original </w:t>
          </w:r>
        </w:p>
        <w:p w:rsidR="00040919" w:rsidRDefault="00040919" w:rsidP="007E0CC1"/>
        <w:p w:rsidR="00040919" w:rsidRPr="00D23CC0" w:rsidRDefault="00040919" w:rsidP="007E0CC1">
          <w:pPr>
            <w:rPr>
              <w:b/>
            </w:rPr>
          </w:pPr>
          <w:r w:rsidRPr="00D23CC0">
            <w:rPr>
              <w:b/>
            </w:rPr>
            <w:t>Desiree West</w:t>
          </w:r>
        </w:p>
      </w:tc>
      <w:tc>
        <w:tcPr>
          <w:tcW w:w="27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40919" w:rsidRDefault="00040919" w:rsidP="007E0CC1">
          <w:pPr>
            <w:pStyle w:val="TableText"/>
            <w:jc w:val="left"/>
            <w:rPr>
              <w:b/>
              <w:sz w:val="20"/>
            </w:rPr>
          </w:pPr>
          <w:r>
            <w:rPr>
              <w:b/>
              <w:sz w:val="20"/>
            </w:rPr>
            <w:t xml:space="preserve">Issued  Date:                                                                                                                                              </w:t>
          </w:r>
        </w:p>
        <w:p w:rsidR="00040919" w:rsidRDefault="00040919" w:rsidP="007E0CC1">
          <w:pPr>
            <w:pStyle w:val="TableText"/>
            <w:jc w:val="left"/>
            <w:rPr>
              <w:b/>
              <w:sz w:val="20"/>
            </w:rPr>
          </w:pPr>
        </w:p>
        <w:p w:rsidR="00040919" w:rsidRDefault="00040919" w:rsidP="007E0CC1">
          <w:r>
            <w:rPr>
              <w:b/>
              <w:sz w:val="20"/>
            </w:rPr>
            <w:t xml:space="preserve"> </w:t>
          </w:r>
          <w:r w:rsidR="006A4D92">
            <w:rPr>
              <w:b/>
            </w:rPr>
            <w:t>09/04</w:t>
          </w:r>
          <w:r>
            <w:rPr>
              <w:b/>
            </w:rPr>
            <w:t>/2024</w:t>
          </w:r>
          <w:r>
            <w:rPr>
              <w:b/>
              <w:sz w:val="20"/>
            </w:rPr>
            <w:t xml:space="preserve">                                             </w:t>
          </w:r>
        </w:p>
        <w:p w:rsidR="00040919" w:rsidRDefault="00040919" w:rsidP="007E0CC1">
          <w:pPr>
            <w:pStyle w:val="TableText"/>
            <w:jc w:val="left"/>
          </w:pPr>
          <w:r>
            <w:t xml:space="preserve">                   </w:t>
          </w:r>
        </w:p>
      </w:tc>
      <w:tc>
        <w:tcPr>
          <w:tcW w:w="33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40919" w:rsidRDefault="00040919" w:rsidP="007E0CC1">
          <w:pPr>
            <w:pStyle w:val="TableText"/>
            <w:jc w:val="left"/>
            <w:rPr>
              <w:b/>
              <w:sz w:val="20"/>
            </w:rPr>
          </w:pPr>
          <w:r>
            <w:rPr>
              <w:b/>
              <w:sz w:val="20"/>
            </w:rPr>
            <w:t xml:space="preserve">Approved by: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040919" w:rsidRDefault="00040919" w:rsidP="007E0CC1">
          <w:pPr>
            <w:pStyle w:val="TableText"/>
            <w:jc w:val="left"/>
            <w:rPr>
              <w:b/>
              <w:sz w:val="20"/>
            </w:rPr>
          </w:pPr>
        </w:p>
        <w:p w:rsidR="00040919" w:rsidRDefault="00040919" w:rsidP="00D50B90">
          <w:r>
            <w:rPr>
              <w:b/>
              <w:sz w:val="20"/>
            </w:rPr>
            <w:t xml:space="preserve"> </w:t>
          </w:r>
          <w:r>
            <w:rPr>
              <w:b/>
            </w:rPr>
            <w:t>Quality Manager</w:t>
          </w:r>
        </w:p>
      </w:tc>
    </w:tr>
    <w:tr w:rsidR="00040919" w:rsidTr="00AE1137">
      <w:tblPrEx>
        <w:tblCellMar>
          <w:top w:w="0" w:type="dxa"/>
          <w:bottom w:w="0" w:type="dxa"/>
        </w:tblCellMar>
      </w:tblPrEx>
      <w:trPr>
        <w:cantSplit/>
        <w:trHeight w:hRule="exact" w:val="348"/>
      </w:trPr>
      <w:tc>
        <w:tcPr>
          <w:tcW w:w="10080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40919" w:rsidRDefault="00040919" w:rsidP="007E0CC1">
          <w:pPr>
            <w:pStyle w:val="TableText"/>
            <w:jc w:val="left"/>
          </w:pPr>
          <w:r>
            <w:t xml:space="preserve">        </w:t>
          </w:r>
          <w:r>
            <w:rPr>
              <w:i/>
              <w:color w:val="FF0000"/>
            </w:rPr>
            <w:t xml:space="preserve">Controlled copies of Policies, Procedures, and Work Instructions are stamped in RED      </w:t>
          </w:r>
        </w:p>
      </w:tc>
    </w:tr>
  </w:tbl>
  <w:p w:rsidR="00040919" w:rsidRDefault="00040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19" w:rsidRDefault="00040919">
      <w:r>
        <w:separator/>
      </w:r>
    </w:p>
  </w:footnote>
  <w:footnote w:type="continuationSeparator" w:id="1">
    <w:p w:rsidR="00040919" w:rsidRDefault="0004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5874"/>
      <w:gridCol w:w="1710"/>
      <w:gridCol w:w="1260"/>
      <w:gridCol w:w="1080"/>
    </w:tblGrid>
    <w:tr w:rsidR="00040919" w:rsidTr="00AE1137">
      <w:tblPrEx>
        <w:tblCellMar>
          <w:top w:w="0" w:type="dxa"/>
          <w:bottom w:w="0" w:type="dxa"/>
        </w:tblCellMar>
      </w:tblPrEx>
      <w:trPr>
        <w:cantSplit/>
        <w:trHeight w:hRule="exact" w:val="874"/>
      </w:trPr>
      <w:tc>
        <w:tcPr>
          <w:tcW w:w="5874" w:type="dxa"/>
        </w:tcPr>
        <w:p w:rsidR="00040919" w:rsidRDefault="00040919" w:rsidP="007E0CC1">
          <w:pPr>
            <w:pStyle w:val="TableText"/>
            <w:jc w:val="center"/>
            <w:rPr>
              <w:sz w:val="32"/>
            </w:rPr>
          </w:pPr>
          <w:r>
            <w:rPr>
              <w:sz w:val="32"/>
            </w:rPr>
            <w:t>New England Spring</w:t>
          </w:r>
        </w:p>
        <w:p w:rsidR="00040919" w:rsidRDefault="00040919" w:rsidP="007E0CC1">
          <w:pPr>
            <w:pStyle w:val="TableText"/>
            <w:jc w:val="center"/>
          </w:pPr>
          <w:r>
            <w:rPr>
              <w:sz w:val="32"/>
            </w:rPr>
            <w:t>Work Instruction</w:t>
          </w:r>
        </w:p>
      </w:tc>
      <w:tc>
        <w:tcPr>
          <w:tcW w:w="1710" w:type="dxa"/>
        </w:tcPr>
        <w:p w:rsidR="00040919" w:rsidRDefault="00040919" w:rsidP="007E0CC1">
          <w:pPr>
            <w:pStyle w:val="TableText"/>
            <w:jc w:val="left"/>
          </w:pPr>
          <w:r>
            <w:t>Document No.</w:t>
          </w:r>
        </w:p>
        <w:p w:rsidR="00040919" w:rsidRDefault="00040919" w:rsidP="007E0CC1">
          <w:pPr>
            <w:pStyle w:val="TableText"/>
            <w:jc w:val="left"/>
          </w:pPr>
          <w:r>
            <w:t xml:space="preserve">  WI4.6-1.1</w:t>
          </w:r>
        </w:p>
      </w:tc>
      <w:tc>
        <w:tcPr>
          <w:tcW w:w="1260" w:type="dxa"/>
        </w:tcPr>
        <w:p w:rsidR="00040919" w:rsidRDefault="00040919" w:rsidP="007E0CC1">
          <w:pPr>
            <w:pStyle w:val="TableText"/>
            <w:jc w:val="left"/>
          </w:pPr>
          <w:r>
            <w:t>Revision:</w:t>
          </w:r>
        </w:p>
        <w:p w:rsidR="00040919" w:rsidRDefault="00040919" w:rsidP="00D50B90">
          <w:pPr>
            <w:pStyle w:val="TableText"/>
            <w:jc w:val="left"/>
          </w:pPr>
          <w:r>
            <w:t xml:space="preserve">      4</w:t>
          </w:r>
        </w:p>
      </w:tc>
      <w:tc>
        <w:tcPr>
          <w:tcW w:w="1080" w:type="dxa"/>
        </w:tcPr>
        <w:p w:rsidR="00040919" w:rsidRDefault="00040919" w:rsidP="007E0CC1">
          <w:pPr>
            <w:pStyle w:val="TableText"/>
            <w:jc w:val="left"/>
          </w:pPr>
          <w:r>
            <w:t>Page</w:t>
          </w:r>
        </w:p>
        <w:p w:rsidR="00040919" w:rsidRDefault="00040919" w:rsidP="007E0CC1">
          <w:pPr>
            <w:pStyle w:val="TableText"/>
            <w:jc w:val="left"/>
          </w:pPr>
          <w:r>
            <w:t>1 of 1</w:t>
          </w:r>
        </w:p>
      </w:tc>
    </w:tr>
    <w:tr w:rsidR="00040919" w:rsidTr="00AE1137">
      <w:tblPrEx>
        <w:tblCellMar>
          <w:top w:w="0" w:type="dxa"/>
          <w:bottom w:w="0" w:type="dxa"/>
        </w:tblCellMar>
      </w:tblPrEx>
      <w:trPr>
        <w:cantSplit/>
        <w:trHeight w:hRule="exact" w:val="330"/>
      </w:trPr>
      <w:tc>
        <w:tcPr>
          <w:tcW w:w="5874" w:type="dxa"/>
        </w:tcPr>
        <w:p w:rsidR="00040919" w:rsidRPr="00D23CC0" w:rsidRDefault="00040919" w:rsidP="007E0CC1">
          <w:pPr>
            <w:pStyle w:val="TableText"/>
            <w:jc w:val="left"/>
            <w:rPr>
              <w:b/>
              <w:sz w:val="28"/>
              <w:szCs w:val="28"/>
            </w:rPr>
          </w:pPr>
          <w:r w:rsidRPr="00D23CC0">
            <w:rPr>
              <w:b/>
              <w:i/>
              <w:sz w:val="28"/>
              <w:szCs w:val="28"/>
            </w:rPr>
            <w:t>General Aerospace Supplier Requirements</w:t>
          </w:r>
        </w:p>
      </w:tc>
      <w:tc>
        <w:tcPr>
          <w:tcW w:w="4050" w:type="dxa"/>
          <w:gridSpan w:val="3"/>
        </w:tcPr>
        <w:p w:rsidR="00040919" w:rsidRDefault="00040919" w:rsidP="007E0CC1">
          <w:pPr>
            <w:pStyle w:val="TableText"/>
            <w:jc w:val="left"/>
          </w:pPr>
          <w:r>
            <w:t>Prepared By:  Quality Manager</w:t>
          </w:r>
        </w:p>
        <w:p w:rsidR="00040919" w:rsidRDefault="00040919" w:rsidP="007E0CC1">
          <w:pPr>
            <w:pStyle w:val="TableText"/>
            <w:jc w:val="left"/>
          </w:pPr>
        </w:p>
        <w:p w:rsidR="00040919" w:rsidRDefault="00040919" w:rsidP="007E0CC1">
          <w:pPr>
            <w:pStyle w:val="TableText"/>
            <w:jc w:val="left"/>
          </w:pPr>
        </w:p>
        <w:p w:rsidR="00040919" w:rsidRDefault="00040919" w:rsidP="007E0CC1">
          <w:pPr>
            <w:pStyle w:val="TableText"/>
            <w:jc w:val="left"/>
          </w:pPr>
        </w:p>
      </w:tc>
    </w:tr>
  </w:tbl>
  <w:p w:rsidR="00040919" w:rsidRDefault="00040919">
    <w:pPr>
      <w:tabs>
        <w:tab w:val="center" w:pos="4680"/>
        <w:tab w:val="right" w:pos="9360"/>
      </w:tabs>
    </w:pPr>
  </w:p>
  <w:p w:rsidR="00040919" w:rsidRDefault="00040919">
    <w:pPr>
      <w:pStyle w:val="DefaultText"/>
      <w:tabs>
        <w:tab w:val="center" w:pos="468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56616"/>
    <w:rsid w:val="00030A87"/>
    <w:rsid w:val="0004058F"/>
    <w:rsid w:val="00040919"/>
    <w:rsid w:val="000B231E"/>
    <w:rsid w:val="00121214"/>
    <w:rsid w:val="00162878"/>
    <w:rsid w:val="00194153"/>
    <w:rsid w:val="001E7494"/>
    <w:rsid w:val="002070BB"/>
    <w:rsid w:val="00242101"/>
    <w:rsid w:val="00256616"/>
    <w:rsid w:val="0027251A"/>
    <w:rsid w:val="00276122"/>
    <w:rsid w:val="002A33E5"/>
    <w:rsid w:val="00311E99"/>
    <w:rsid w:val="00312F5E"/>
    <w:rsid w:val="003A2983"/>
    <w:rsid w:val="003E4EE8"/>
    <w:rsid w:val="003F2EFA"/>
    <w:rsid w:val="003F3C1C"/>
    <w:rsid w:val="003F5EE7"/>
    <w:rsid w:val="00420DCE"/>
    <w:rsid w:val="004E5133"/>
    <w:rsid w:val="00562885"/>
    <w:rsid w:val="00592149"/>
    <w:rsid w:val="005B4AC2"/>
    <w:rsid w:val="005E1325"/>
    <w:rsid w:val="005E5382"/>
    <w:rsid w:val="00613034"/>
    <w:rsid w:val="006507B9"/>
    <w:rsid w:val="006A4D92"/>
    <w:rsid w:val="007151AC"/>
    <w:rsid w:val="00741319"/>
    <w:rsid w:val="007522DF"/>
    <w:rsid w:val="00791984"/>
    <w:rsid w:val="007E0CC1"/>
    <w:rsid w:val="007E66DC"/>
    <w:rsid w:val="008543AC"/>
    <w:rsid w:val="008628B7"/>
    <w:rsid w:val="00870C86"/>
    <w:rsid w:val="00876AF4"/>
    <w:rsid w:val="009112F8"/>
    <w:rsid w:val="009531F9"/>
    <w:rsid w:val="009D1C1C"/>
    <w:rsid w:val="009D4129"/>
    <w:rsid w:val="009D4773"/>
    <w:rsid w:val="009D594E"/>
    <w:rsid w:val="009E075E"/>
    <w:rsid w:val="00A10449"/>
    <w:rsid w:val="00A3501B"/>
    <w:rsid w:val="00A9309C"/>
    <w:rsid w:val="00AA3A32"/>
    <w:rsid w:val="00AB6367"/>
    <w:rsid w:val="00AE1137"/>
    <w:rsid w:val="00AF0DCB"/>
    <w:rsid w:val="00BC5D0A"/>
    <w:rsid w:val="00BD1D65"/>
    <w:rsid w:val="00BE4759"/>
    <w:rsid w:val="00BF5112"/>
    <w:rsid w:val="00C475A4"/>
    <w:rsid w:val="00C52CD3"/>
    <w:rsid w:val="00C64BC4"/>
    <w:rsid w:val="00C72B02"/>
    <w:rsid w:val="00CB7C44"/>
    <w:rsid w:val="00CC6939"/>
    <w:rsid w:val="00D23CC0"/>
    <w:rsid w:val="00D46758"/>
    <w:rsid w:val="00D50B90"/>
    <w:rsid w:val="00E40C65"/>
    <w:rsid w:val="00E52257"/>
    <w:rsid w:val="00E723D2"/>
    <w:rsid w:val="00E94FDA"/>
    <w:rsid w:val="00EE5B7A"/>
    <w:rsid w:val="00F8026F"/>
    <w:rsid w:val="00F80309"/>
    <w:rsid w:val="00FA6A37"/>
    <w:rsid w:val="00FB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94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7E0CC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7E0CC1"/>
    <w:rPr>
      <w:sz w:val="22"/>
    </w:rPr>
  </w:style>
  <w:style w:type="paragraph" w:styleId="Footer">
    <w:name w:val="footer"/>
    <w:basedOn w:val="Normal"/>
    <w:link w:val="FooterChar"/>
    <w:rsid w:val="007E0CC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7E0CC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Colonial/Han-Dee Spring LLC</vt:lpstr>
    </vt:vector>
  </TitlesOfParts>
  <Company>Colonial/Han-Dee Spring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Colonial/Han-Dee Spring LLC</dc:title>
  <dc:creator>Ed Johnson</dc:creator>
  <cp:lastModifiedBy>dwest</cp:lastModifiedBy>
  <cp:revision>29</cp:revision>
  <cp:lastPrinted>2006-04-25T17:38:00Z</cp:lastPrinted>
  <dcterms:created xsi:type="dcterms:W3CDTF">2024-09-11T14:48:00Z</dcterms:created>
  <dcterms:modified xsi:type="dcterms:W3CDTF">2024-09-11T16:10:00Z</dcterms:modified>
</cp:coreProperties>
</file>